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28" w:rsidRDefault="00304728" w:rsidP="0030472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>Приложение №2</w:t>
      </w:r>
    </w:p>
    <w:p w:rsidR="00304728" w:rsidRDefault="00304728" w:rsidP="0030472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304728" w:rsidRDefault="00304728" w:rsidP="00304728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ПРОЕКТ ДОГОВОРА КУПЛИ-ПРОДАЖИ</w:t>
      </w:r>
    </w:p>
    <w:p w:rsidR="00304728" w:rsidRDefault="00304728" w:rsidP="00304728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МУНИЦИПАЛЬНОГО ИМУЩЕСТВА</w:t>
      </w:r>
    </w:p>
    <w:p w:rsidR="00304728" w:rsidRDefault="00304728" w:rsidP="00304728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304728" w:rsidRDefault="00304728" w:rsidP="00304728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Починки                                                                                                                   </w:t>
      </w:r>
      <w:r w:rsidR="00AF0B6A">
        <w:rPr>
          <w:sz w:val="26"/>
          <w:szCs w:val="26"/>
        </w:rPr>
        <w:t xml:space="preserve">  №______ от «____»_________2026</w:t>
      </w:r>
      <w:r>
        <w:rPr>
          <w:sz w:val="26"/>
          <w:szCs w:val="26"/>
        </w:rPr>
        <w:t xml:space="preserve"> года</w:t>
      </w:r>
    </w:p>
    <w:p w:rsidR="00304728" w:rsidRDefault="00304728" w:rsidP="00304728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304728" w:rsidRDefault="00304728" w:rsidP="0030472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 xml:space="preserve">Комитет по управлению муниципальным имуществом администрации </w:t>
      </w:r>
      <w:proofErr w:type="spellStart"/>
      <w:r>
        <w:rPr>
          <w:spacing w:val="-3"/>
          <w:sz w:val="26"/>
          <w:szCs w:val="26"/>
        </w:rPr>
        <w:t>Починковского</w:t>
      </w:r>
      <w:proofErr w:type="spellEnd"/>
      <w:r>
        <w:rPr>
          <w:spacing w:val="-3"/>
          <w:sz w:val="26"/>
          <w:szCs w:val="26"/>
        </w:rPr>
        <w:t xml:space="preserve"> муниципального округа Нижегородской области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 председателя комитета ________, действующего на основании Положения, и ____________(для физических лиц:</w:t>
      </w:r>
      <w:proofErr w:type="gramEnd"/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</w:t>
      </w:r>
      <w:proofErr w:type="gramStart"/>
      <w:r>
        <w:rPr>
          <w:spacing w:val="-3"/>
          <w:sz w:val="26"/>
          <w:szCs w:val="26"/>
        </w:rPr>
        <w:t xml:space="preserve">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</w:t>
      </w:r>
      <w:proofErr w:type="spellStart"/>
      <w:r>
        <w:rPr>
          <w:spacing w:val="-3"/>
          <w:sz w:val="26"/>
          <w:szCs w:val="26"/>
        </w:rPr>
        <w:t>Починковского</w:t>
      </w:r>
      <w:proofErr w:type="spellEnd"/>
      <w:r>
        <w:rPr>
          <w:spacing w:val="-3"/>
          <w:sz w:val="26"/>
          <w:szCs w:val="26"/>
        </w:rPr>
        <w:t xml:space="preserve"> муниципального округа Ниже</w:t>
      </w:r>
      <w:r w:rsidR="00AF0B6A">
        <w:rPr>
          <w:spacing w:val="-3"/>
          <w:sz w:val="26"/>
          <w:szCs w:val="26"/>
        </w:rPr>
        <w:t>городской области  от 26.03.2026</w:t>
      </w:r>
      <w:r>
        <w:rPr>
          <w:spacing w:val="-3"/>
          <w:sz w:val="26"/>
          <w:szCs w:val="26"/>
        </w:rPr>
        <w:t xml:space="preserve"> </w:t>
      </w:r>
      <w:r w:rsidR="00AF0B6A">
        <w:rPr>
          <w:spacing w:val="-3"/>
          <w:sz w:val="26"/>
          <w:szCs w:val="26"/>
        </w:rPr>
        <w:t>№ 340</w:t>
      </w:r>
      <w:r>
        <w:rPr>
          <w:spacing w:val="-3"/>
          <w:sz w:val="26"/>
          <w:szCs w:val="26"/>
        </w:rPr>
        <w:t xml:space="preserve"> «Об условиях приватизации муниципального имущества», </w:t>
      </w:r>
      <w:r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>
        <w:rPr>
          <w:spacing w:val="-3"/>
          <w:sz w:val="26"/>
          <w:szCs w:val="26"/>
        </w:rPr>
        <w:instrText xml:space="preserve"> FORMTEXT </w:instrText>
      </w:r>
      <w:r w:rsidR="00AF0B6A">
        <w:rPr>
          <w:spacing w:val="-3"/>
          <w:sz w:val="26"/>
          <w:szCs w:val="26"/>
        </w:rPr>
      </w:r>
      <w:r w:rsidR="00AF0B6A"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>заключили настоящий Договор о нижеследующем:</w:t>
      </w:r>
      <w:proofErr w:type="gramEnd"/>
    </w:p>
    <w:p w:rsidR="00304728" w:rsidRDefault="00304728" w:rsidP="0030472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1.Предмет Договора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>
        <w:rPr>
          <w:spacing w:val="-3"/>
          <w:sz w:val="26"/>
          <w:szCs w:val="26"/>
        </w:rPr>
        <w:t>–(</w:t>
      </w:r>
      <w:proofErr w:type="gramEnd"/>
      <w:r>
        <w:rPr>
          <w:spacing w:val="-3"/>
          <w:sz w:val="26"/>
          <w:szCs w:val="26"/>
        </w:rPr>
        <w:t>ы)»:</w:t>
      </w:r>
    </w:p>
    <w:p w:rsidR="00304728" w:rsidRDefault="00304728" w:rsidP="00304728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Нежилое (здание, помещение)________, площадью ____ </w:t>
      </w:r>
      <w:proofErr w:type="spellStart"/>
      <w:r>
        <w:rPr>
          <w:spacing w:val="-3"/>
          <w:sz w:val="26"/>
          <w:szCs w:val="26"/>
        </w:rPr>
        <w:t>кв</w:t>
      </w:r>
      <w:proofErr w:type="gramStart"/>
      <w:r>
        <w:rPr>
          <w:spacing w:val="-3"/>
          <w:sz w:val="26"/>
          <w:szCs w:val="26"/>
        </w:rPr>
        <w:t>.м</w:t>
      </w:r>
      <w:proofErr w:type="spellEnd"/>
      <w:proofErr w:type="gramEnd"/>
      <w:r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</w:t>
      </w:r>
      <w:proofErr w:type="gramStart"/>
      <w:r>
        <w:rPr>
          <w:spacing w:val="-3"/>
          <w:sz w:val="26"/>
          <w:szCs w:val="26"/>
        </w:rPr>
        <w:t xml:space="preserve"> .</w:t>
      </w:r>
      <w:proofErr w:type="gramEnd"/>
    </w:p>
    <w:p w:rsidR="00304728" w:rsidRDefault="00304728" w:rsidP="00304728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Описание объекта: _____________.</w:t>
      </w:r>
    </w:p>
    <w:p w:rsidR="00304728" w:rsidRDefault="00304728" w:rsidP="00304728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304728" w:rsidRDefault="00304728" w:rsidP="00304728">
      <w:pPr>
        <w:pStyle w:val="a5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304728" w:rsidRDefault="00304728" w:rsidP="00304728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</w:t>
      </w:r>
      <w:proofErr w:type="spellStart"/>
      <w:r>
        <w:rPr>
          <w:spacing w:val="-3"/>
          <w:sz w:val="26"/>
          <w:szCs w:val="26"/>
        </w:rPr>
        <w:t>кв.м</w:t>
      </w:r>
      <w:proofErr w:type="spellEnd"/>
      <w:r>
        <w:rPr>
          <w:spacing w:val="-3"/>
          <w:sz w:val="26"/>
          <w:szCs w:val="26"/>
        </w:rPr>
        <w:t xml:space="preserve">. </w:t>
      </w:r>
    </w:p>
    <w:p w:rsidR="00304728" w:rsidRDefault="00304728" w:rsidP="00304728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304728" w:rsidRDefault="00304728" w:rsidP="00304728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</w:p>
    <w:p w:rsidR="00304728" w:rsidRDefault="00304728" w:rsidP="00304728"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Земельный участок (описание):____________.</w:t>
      </w:r>
    </w:p>
    <w:p w:rsidR="00304728" w:rsidRDefault="00304728" w:rsidP="00304728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______ </w:t>
      </w:r>
      <w:proofErr w:type="gramStart"/>
      <w:r>
        <w:rPr>
          <w:spacing w:val="-3"/>
          <w:sz w:val="26"/>
          <w:szCs w:val="26"/>
        </w:rPr>
        <w:t>сделана</w:t>
      </w:r>
      <w:proofErr w:type="gramEnd"/>
      <w:r>
        <w:rPr>
          <w:spacing w:val="-3"/>
          <w:sz w:val="26"/>
          <w:szCs w:val="26"/>
        </w:rPr>
        <w:t xml:space="preserve"> запись регистрации № _________.</w:t>
      </w:r>
    </w:p>
    <w:p w:rsidR="00304728" w:rsidRDefault="00304728" w:rsidP="00304728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304728" w:rsidRDefault="00304728" w:rsidP="00304728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304728" w:rsidRDefault="00304728" w:rsidP="00304728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2. Расчеты по Договору.</w:t>
      </w:r>
    </w:p>
    <w:p w:rsidR="00304728" w:rsidRDefault="00304728" w:rsidP="00304728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Оплата за «объекты» производится в рублях.</w:t>
      </w:r>
    </w:p>
    <w:p w:rsidR="00304728" w:rsidRDefault="00304728" w:rsidP="0030472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оплачивает стоимость «объектов», указанных в п.1.1. настоящего договора, в сумме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числе:</w:t>
      </w:r>
    </w:p>
    <w:p w:rsidR="00304728" w:rsidRDefault="00304728" w:rsidP="00304728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 налог на добавленную стоимость в размере 20% -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);</w:t>
      </w:r>
    </w:p>
    <w:p w:rsidR="00304728" w:rsidRDefault="00304728" w:rsidP="00304728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(НДС не облагается).</w:t>
      </w:r>
    </w:p>
    <w:p w:rsidR="00304728" w:rsidRDefault="00304728" w:rsidP="00304728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304728" w:rsidRDefault="00304728" w:rsidP="0030472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>
        <w:rPr>
          <w:sz w:val="26"/>
          <w:szCs w:val="26"/>
        </w:rPr>
        <w:t xml:space="preserve"> (-</w:t>
      </w:r>
      <w:proofErr w:type="spellStart"/>
      <w:proofErr w:type="gramEnd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)», указанного (-ых) в подпунктах 1.1.1, 1.1.2 настоящего Договора, за вычетом суммы НДС и задатка, в размере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</w:p>
    <w:p w:rsidR="00304728" w:rsidRDefault="00304728" w:rsidP="00304728">
      <w:pPr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304728" w:rsidRDefault="00304728" w:rsidP="00304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ижний</w:t>
      </w:r>
      <w:proofErr w:type="spellEnd"/>
      <w:r>
        <w:rPr>
          <w:sz w:val="26"/>
          <w:szCs w:val="26"/>
        </w:rPr>
        <w:t xml:space="preserve"> Новгород, ИНН 5227003083, БИК 012202102, КПП 522701001, ОКТМО 22546000, Код бюджетной классификации: 36611402043140000410.</w:t>
      </w:r>
    </w:p>
    <w:p w:rsidR="00304728" w:rsidRDefault="00304728" w:rsidP="00304728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муниципальным имуществом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области,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/с 04323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>18250).</w:t>
      </w:r>
    </w:p>
    <w:p w:rsidR="00304728" w:rsidRDefault="00304728" w:rsidP="00304728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</w:t>
      </w:r>
    </w:p>
    <w:p w:rsidR="00304728" w:rsidRDefault="00304728" w:rsidP="00304728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>
        <w:rPr>
          <w:sz w:val="26"/>
          <w:szCs w:val="26"/>
        </w:rPr>
        <w:t xml:space="preserve">,) ______, </w:t>
      </w:r>
      <w:proofErr w:type="gramEnd"/>
      <w:r>
        <w:rPr>
          <w:sz w:val="26"/>
          <w:szCs w:val="26"/>
        </w:rPr>
        <w:t>расположенное по адресу: _________, договор купли - продажи № ____ от «_____» ___</w:t>
      </w:r>
      <w:r w:rsidR="00AF0B6A">
        <w:rPr>
          <w:sz w:val="26"/>
          <w:szCs w:val="26"/>
        </w:rPr>
        <w:t>____________2026</w:t>
      </w:r>
      <w:bookmarkStart w:id="0" w:name="_GoBack"/>
      <w:bookmarkEnd w:id="0"/>
      <w:r>
        <w:rPr>
          <w:sz w:val="26"/>
          <w:szCs w:val="26"/>
        </w:rPr>
        <w:t xml:space="preserve"> года».</w:t>
      </w:r>
    </w:p>
    <w:p w:rsidR="00304728" w:rsidRDefault="00304728" w:rsidP="00304728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2.4. Обязательство «Покупателя» по уплате налога на добавленную стоимость предусмотрено ст. 161 Налогового Кодекса РФ.</w:t>
      </w:r>
    </w:p>
    <w:p w:rsidR="00304728" w:rsidRDefault="00304728" w:rsidP="00304728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  <w:sz w:val="26"/>
          <w:szCs w:val="26"/>
        </w:rPr>
        <w:t>«Продавца».</w:t>
      </w:r>
    </w:p>
    <w:p w:rsidR="00304728" w:rsidRDefault="00304728" w:rsidP="00304728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2.6. Подтверждением оплаты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является акт (-ы)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)».</w:t>
      </w:r>
    </w:p>
    <w:p w:rsidR="00304728" w:rsidRDefault="00304728" w:rsidP="00304728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2.7. Оплата по договору третьими лицами не допускается.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3. Права и обязанности сторон.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 По настоящему Договору «Покупатель» обязан: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3.1.1. Произвести оплату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15 календарных дней со дня заключения настоящего Договора.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gramEnd"/>
      <w:r>
        <w:rPr>
          <w:spacing w:val="-3"/>
          <w:sz w:val="26"/>
          <w:szCs w:val="26"/>
        </w:rPr>
        <w:t>ы)»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 в </w:t>
      </w:r>
      <w:r>
        <w:rPr>
          <w:spacing w:val="-3"/>
          <w:sz w:val="26"/>
          <w:szCs w:val="26"/>
        </w:rPr>
        <w:lastRenderedPageBreak/>
        <w:t>том качественном состоянии, в котором он (они) существует (-ют) на момент передачи. После подписания акта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)». 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Подписанный (-</w:t>
      </w:r>
      <w:proofErr w:type="spellStart"/>
      <w:r>
        <w:rPr>
          <w:spacing w:val="-3"/>
          <w:sz w:val="26"/>
          <w:szCs w:val="26"/>
        </w:rPr>
        <w:t>ые</w:t>
      </w:r>
      <w:proofErr w:type="spellEnd"/>
      <w:r>
        <w:rPr>
          <w:spacing w:val="-3"/>
          <w:sz w:val="26"/>
          <w:szCs w:val="26"/>
        </w:rPr>
        <w:t>) сторонами акт (-ы)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3.1.4.</w:t>
      </w:r>
      <w:r>
        <w:t xml:space="preserve"> </w:t>
      </w:r>
      <w:proofErr w:type="gramStart"/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общедомовых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>(в случае продажи здания</w:t>
      </w:r>
      <w:proofErr w:type="gramEnd"/>
      <w:r>
        <w:rPr>
          <w:i/>
          <w:spacing w:val="-3"/>
          <w:sz w:val="26"/>
          <w:szCs w:val="26"/>
        </w:rPr>
        <w:t xml:space="preserve"> с земельным участком).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>)</w:t>
      </w:r>
      <w:r>
        <w:rPr>
          <w:i/>
          <w:spacing w:val="-3"/>
          <w:sz w:val="26"/>
          <w:szCs w:val="26"/>
        </w:rPr>
        <w:t xml:space="preserve">. 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 По настоящему договору «Продавец» обязан: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3.2.1. Передать «объект (-ы)» «Покупателю»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течени</w:t>
      </w:r>
      <w:proofErr w:type="gramStart"/>
      <w:r>
        <w:rPr>
          <w:spacing w:val="-3"/>
          <w:sz w:val="26"/>
          <w:szCs w:val="26"/>
        </w:rPr>
        <w:t>и</w:t>
      </w:r>
      <w:proofErr w:type="gramEnd"/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)», подать заявление о государственной регистрации прав на «объект (-ы)»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Возникновение права собственности.</w:t>
      </w:r>
    </w:p>
    <w:p w:rsidR="00304728" w:rsidRDefault="00304728" w:rsidP="00304728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«объект» возможна при наличии акта приема-передачи.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Ответственность сторон.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Просрочка внесения денежных сре</w:t>
      </w:r>
      <w:proofErr w:type="gramStart"/>
      <w:r>
        <w:rPr>
          <w:spacing w:val="-3"/>
          <w:sz w:val="26"/>
          <w:szCs w:val="26"/>
        </w:rPr>
        <w:t>дств в сч</w:t>
      </w:r>
      <w:proofErr w:type="gramEnd"/>
      <w:r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gramStart"/>
      <w:r>
        <w:rPr>
          <w:spacing w:val="-3"/>
          <w:sz w:val="26"/>
          <w:szCs w:val="26"/>
        </w:rPr>
        <w:t>п</w:t>
      </w:r>
      <w:proofErr w:type="gramEnd"/>
      <w:r>
        <w:rPr>
          <w:spacing w:val="-3"/>
          <w:sz w:val="26"/>
          <w:szCs w:val="26"/>
        </w:rPr>
        <w:t xml:space="preserve"> 2.3. настоящего Договора.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После истечения допустимой просрочки «Продавец» направляет покупателю уведомление, </w:t>
      </w:r>
      <w:proofErr w:type="gramStart"/>
      <w:r>
        <w:rPr>
          <w:spacing w:val="-3"/>
          <w:sz w:val="26"/>
          <w:szCs w:val="26"/>
        </w:rPr>
        <w:t>с даты отправления</w:t>
      </w:r>
      <w:proofErr w:type="gramEnd"/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304728" w:rsidRDefault="00304728" w:rsidP="00304728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proofErr w:type="gramStart"/>
      <w:r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от «Продавца»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304728" w:rsidRDefault="00304728" w:rsidP="00304728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Действие Договора.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Заключительные положения.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304728" w:rsidRDefault="00304728" w:rsidP="00304728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304728" w:rsidRDefault="00304728" w:rsidP="00304728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 w:rsidR="00304728" w:rsidTr="00304728">
        <w:trPr>
          <w:trHeight w:val="118"/>
          <w:jc w:val="center"/>
        </w:trPr>
        <w:tc>
          <w:tcPr>
            <w:tcW w:w="4746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</w:t>
            </w:r>
          </w:p>
        </w:tc>
        <w:tc>
          <w:tcPr>
            <w:tcW w:w="4927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</w:t>
            </w:r>
          </w:p>
        </w:tc>
      </w:tr>
      <w:tr w:rsidR="00304728" w:rsidTr="00304728">
        <w:trPr>
          <w:trHeight w:val="349"/>
          <w:jc w:val="center"/>
        </w:trPr>
        <w:tc>
          <w:tcPr>
            <w:tcW w:w="4746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/____________</w:t>
            </w:r>
          </w:p>
        </w:tc>
        <w:tc>
          <w:tcPr>
            <w:tcW w:w="4927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/___________/</w:t>
            </w:r>
          </w:p>
        </w:tc>
      </w:tr>
      <w:tr w:rsidR="00304728" w:rsidTr="00304728">
        <w:trPr>
          <w:trHeight w:val="106"/>
          <w:jc w:val="center"/>
        </w:trPr>
        <w:tc>
          <w:tcPr>
            <w:tcW w:w="4746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«Продавец»</w:t>
            </w:r>
          </w:p>
        </w:tc>
        <w:tc>
          <w:tcPr>
            <w:tcW w:w="4927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«Покупатель»</w:t>
            </w:r>
          </w:p>
        </w:tc>
      </w:tr>
      <w:tr w:rsidR="00304728" w:rsidTr="00304728">
        <w:trPr>
          <w:trHeight w:val="149"/>
          <w:jc w:val="center"/>
        </w:trPr>
        <w:tc>
          <w:tcPr>
            <w:tcW w:w="4746" w:type="dxa"/>
            <w:vAlign w:val="center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м.п</w:t>
            </w:r>
            <w:proofErr w:type="spellEnd"/>
            <w:r>
              <w:rPr>
                <w:spacing w:val="-3"/>
                <w:lang w:eastAsia="en-US"/>
              </w:rPr>
              <w:t>.</w:t>
            </w:r>
          </w:p>
        </w:tc>
        <w:tc>
          <w:tcPr>
            <w:tcW w:w="4927" w:type="dxa"/>
            <w:vAlign w:val="center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м.п</w:t>
            </w:r>
            <w:proofErr w:type="spellEnd"/>
            <w:r>
              <w:rPr>
                <w:spacing w:val="-3"/>
                <w:lang w:eastAsia="en-US"/>
              </w:rPr>
              <w:t>.</w:t>
            </w:r>
          </w:p>
        </w:tc>
      </w:tr>
      <w:tr w:rsidR="00304728" w:rsidTr="00304728">
        <w:trPr>
          <w:trHeight w:val="75"/>
          <w:jc w:val="center"/>
        </w:trPr>
        <w:tc>
          <w:tcPr>
            <w:tcW w:w="4746" w:type="dxa"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</w:tr>
      <w:tr w:rsidR="00304728" w:rsidTr="00304728">
        <w:trPr>
          <w:trHeight w:val="112"/>
          <w:jc w:val="center"/>
        </w:trPr>
        <w:tc>
          <w:tcPr>
            <w:tcW w:w="4746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              </w:t>
            </w:r>
            <w:r>
              <w:rPr>
                <w:spacing w:val="-3"/>
                <w:lang w:val="en-US" w:eastAsia="en-US"/>
              </w:rPr>
              <w:t xml:space="preserve">     </w:t>
            </w:r>
            <w:r>
              <w:rPr>
                <w:spacing w:val="-3"/>
                <w:lang w:eastAsia="en-US"/>
              </w:rPr>
              <w:t xml:space="preserve">  Реквизиты:</w:t>
            </w:r>
          </w:p>
        </w:tc>
        <w:tc>
          <w:tcPr>
            <w:tcW w:w="4927" w:type="dxa"/>
            <w:hideMark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Реквизиты:</w:t>
            </w:r>
          </w:p>
        </w:tc>
      </w:tr>
      <w:tr w:rsidR="00304728" w:rsidTr="00304728">
        <w:trPr>
          <w:trHeight w:val="75"/>
          <w:jc w:val="center"/>
        </w:trPr>
        <w:tc>
          <w:tcPr>
            <w:tcW w:w="4746" w:type="dxa"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304728" w:rsidRDefault="00304728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</w:tr>
      <w:tr w:rsidR="00304728" w:rsidTr="00304728">
        <w:trPr>
          <w:trHeight w:val="399"/>
          <w:jc w:val="center"/>
        </w:trPr>
        <w:tc>
          <w:tcPr>
            <w:tcW w:w="4746" w:type="dxa"/>
            <w:hideMark/>
          </w:tcPr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Комитет по управлению муниципальным имуществом</w:t>
            </w:r>
          </w:p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администрации </w:t>
            </w:r>
            <w:proofErr w:type="spellStart"/>
            <w:r>
              <w:rPr>
                <w:spacing w:val="-3"/>
                <w:lang w:eastAsia="en-US"/>
              </w:rPr>
              <w:t>Починковского</w:t>
            </w:r>
            <w:proofErr w:type="spellEnd"/>
          </w:p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муниципального округа Нижегородской области</w:t>
            </w:r>
          </w:p>
        </w:tc>
        <w:tc>
          <w:tcPr>
            <w:tcW w:w="4927" w:type="dxa"/>
          </w:tcPr>
          <w:p w:rsidR="00304728" w:rsidRDefault="00304728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_____________________</w:t>
            </w:r>
          </w:p>
          <w:p w:rsidR="00304728" w:rsidRDefault="00304728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</w:p>
        </w:tc>
      </w:tr>
      <w:tr w:rsidR="00304728" w:rsidTr="00304728">
        <w:trPr>
          <w:trHeight w:val="69"/>
          <w:jc w:val="center"/>
        </w:trPr>
        <w:tc>
          <w:tcPr>
            <w:tcW w:w="4746" w:type="dxa"/>
          </w:tcPr>
          <w:p w:rsidR="00304728" w:rsidRDefault="00304728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firstLine="25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304728" w:rsidRDefault="00304728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  <w:sz w:val="16"/>
                <w:szCs w:val="16"/>
                <w:lang w:eastAsia="en-US"/>
              </w:rPr>
            </w:pPr>
          </w:p>
        </w:tc>
      </w:tr>
      <w:tr w:rsidR="00304728" w:rsidTr="00304728">
        <w:trPr>
          <w:trHeight w:val="389"/>
          <w:jc w:val="center"/>
        </w:trPr>
        <w:tc>
          <w:tcPr>
            <w:tcW w:w="4746" w:type="dxa"/>
            <w:hideMark/>
          </w:tcPr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607910, Нижегородская область, </w:t>
            </w:r>
          </w:p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Починковский</w:t>
            </w:r>
            <w:proofErr w:type="spellEnd"/>
            <w:r>
              <w:rPr>
                <w:spacing w:val="-3"/>
                <w:lang w:eastAsia="en-US"/>
              </w:rPr>
              <w:t xml:space="preserve"> район, с. Починки,</w:t>
            </w:r>
          </w:p>
          <w:p w:rsidR="00304728" w:rsidRDefault="0030472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ул. Ленина, дом 1</w:t>
            </w:r>
          </w:p>
        </w:tc>
        <w:tc>
          <w:tcPr>
            <w:tcW w:w="4927" w:type="dxa"/>
            <w:hideMark/>
          </w:tcPr>
          <w:p w:rsidR="00304728" w:rsidRDefault="00304728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____________________________</w:t>
            </w:r>
          </w:p>
          <w:p w:rsidR="00304728" w:rsidRDefault="00304728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(Адрес)</w:t>
            </w:r>
          </w:p>
        </w:tc>
      </w:tr>
    </w:tbl>
    <w:p w:rsidR="00304728" w:rsidRDefault="00304728" w:rsidP="0030472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p w:rsidR="00304728" w:rsidRDefault="00304728" w:rsidP="00304728"/>
    <w:p w:rsidR="00304728" w:rsidRDefault="00304728" w:rsidP="00304728"/>
    <w:p w:rsidR="00304728" w:rsidRDefault="00304728" w:rsidP="00304728"/>
    <w:p w:rsidR="00662AD1" w:rsidRDefault="00662AD1"/>
    <w:sectPr w:rsidR="0066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5E"/>
    <w:rsid w:val="00304728"/>
    <w:rsid w:val="00662AD1"/>
    <w:rsid w:val="00AE745E"/>
    <w:rsid w:val="00A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472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04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304728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a5">
    <w:name w:val="Таблицы (моноширинный)"/>
    <w:basedOn w:val="a"/>
    <w:next w:val="a"/>
    <w:rsid w:val="00304728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472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04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304728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a5">
    <w:name w:val="Таблицы (моноширинный)"/>
    <w:basedOn w:val="a"/>
    <w:next w:val="a"/>
    <w:rsid w:val="00304728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4</cp:revision>
  <dcterms:created xsi:type="dcterms:W3CDTF">2025-03-04T11:42:00Z</dcterms:created>
  <dcterms:modified xsi:type="dcterms:W3CDTF">2026-03-31T06:09:00Z</dcterms:modified>
</cp:coreProperties>
</file>